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501D" w14:textId="4746FFE2" w:rsidR="0009001C" w:rsidRDefault="0009001C" w:rsidP="00776689">
      <w:pPr>
        <w:pStyle w:val="Default"/>
        <w:spacing w:after="18"/>
        <w:rPr>
          <w:rStyle w:val="norm1"/>
          <w:rFonts w:asciiTheme="minorHAnsi" w:hAnsiTheme="minorHAnsi" w:cstheme="minorHAnsi"/>
          <w:b/>
          <w:sz w:val="22"/>
          <w:szCs w:val="22"/>
        </w:rPr>
      </w:pPr>
      <w:bookmarkStart w:id="0" w:name="_Hlk70429653"/>
      <w:r w:rsidRPr="0009001C">
        <w:rPr>
          <w:rFonts w:ascii="Aptos" w:eastAsia="Aptos" w:hAnsi="Aptos" w:cs="Aptos"/>
          <w:b/>
          <w:bCs/>
          <w:noProof/>
          <w:color w:val="auto"/>
          <w:sz w:val="28"/>
          <w:szCs w:val="28"/>
          <w:lang w:eastAsia="ja-JP"/>
        </w:rPr>
        <w:drawing>
          <wp:anchor distT="0" distB="0" distL="114300" distR="114300" simplePos="0" relativeHeight="251658240" behindDoc="0" locked="0" layoutInCell="1" allowOverlap="1" wp14:anchorId="4F84818D" wp14:editId="656E957B">
            <wp:simplePos x="0" y="0"/>
            <wp:positionH relativeFrom="column">
              <wp:posOffset>-25838</wp:posOffset>
            </wp:positionH>
            <wp:positionV relativeFrom="paragraph">
              <wp:posOffset>0</wp:posOffset>
            </wp:positionV>
            <wp:extent cx="1127125" cy="1597025"/>
            <wp:effectExtent l="0" t="0" r="3175" b="3175"/>
            <wp:wrapSquare wrapText="bothSides"/>
            <wp:docPr id="56874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4213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125" cy="1597025"/>
                    </a:xfrm>
                    <a:prstGeom prst="rect">
                      <a:avLst/>
                    </a:prstGeom>
                  </pic:spPr>
                </pic:pic>
              </a:graphicData>
            </a:graphic>
            <wp14:sizeRelH relativeFrom="margin">
              <wp14:pctWidth>0</wp14:pctWidth>
            </wp14:sizeRelH>
            <wp14:sizeRelV relativeFrom="margin">
              <wp14:pctHeight>0</wp14:pctHeight>
            </wp14:sizeRelV>
          </wp:anchor>
        </w:drawing>
      </w:r>
      <w:r w:rsidR="00345DB7">
        <w:rPr>
          <w:rFonts w:ascii="Aptos" w:eastAsia="Aptos" w:hAnsi="Aptos" w:cs="Aptos"/>
          <w:b/>
          <w:bCs/>
          <w:color w:val="auto"/>
          <w:sz w:val="28"/>
          <w:szCs w:val="28"/>
          <w:lang w:eastAsia="ja-JP"/>
        </w:rPr>
        <w:t>Mark Coughlin</w:t>
      </w:r>
      <w:r w:rsidR="003B4CFC" w:rsidRPr="0009001C">
        <w:rPr>
          <w:rFonts w:ascii="Aptos" w:eastAsia="Aptos" w:hAnsi="Aptos" w:cs="Aptos"/>
          <w:b/>
          <w:color w:val="auto"/>
          <w:sz w:val="28"/>
          <w:szCs w:val="28"/>
          <w:lang w:eastAsia="ja-JP"/>
        </w:rPr>
        <w:t>, FACHE</w:t>
      </w:r>
      <w:r w:rsidR="00130E63" w:rsidRPr="0009001C">
        <w:rPr>
          <w:rStyle w:val="norm1"/>
          <w:rFonts w:asciiTheme="minorHAnsi" w:hAnsiTheme="minorHAnsi" w:cstheme="minorHAnsi"/>
          <w:b/>
          <w:sz w:val="22"/>
          <w:szCs w:val="22"/>
        </w:rPr>
        <w:t xml:space="preserve"> </w:t>
      </w:r>
    </w:p>
    <w:p w14:paraId="077BA70C" w14:textId="02771B69" w:rsidR="0009001C" w:rsidRPr="0009001C" w:rsidRDefault="00345DB7" w:rsidP="00776689">
      <w:pPr>
        <w:pStyle w:val="Default"/>
        <w:spacing w:after="18"/>
        <w:rPr>
          <w:rFonts w:ascii="Aptos" w:eastAsia="Aptos" w:hAnsi="Aptos" w:cs="Aptos"/>
          <w:b/>
          <w:color w:val="auto"/>
          <w:sz w:val="28"/>
          <w:szCs w:val="28"/>
          <w:lang w:eastAsia="ja-JP"/>
        </w:rPr>
      </w:pPr>
      <w:r>
        <w:rPr>
          <w:rFonts w:ascii="Aptos" w:eastAsia="Aptos" w:hAnsi="Aptos" w:cs="Aptos"/>
          <w:b/>
          <w:color w:val="auto"/>
          <w:sz w:val="28"/>
          <w:szCs w:val="28"/>
          <w:lang w:eastAsia="ja-JP"/>
        </w:rPr>
        <w:t>Principal</w:t>
      </w:r>
    </w:p>
    <w:p w14:paraId="460FF7C5" w14:textId="36CCAE2E" w:rsidR="0009001C" w:rsidRPr="00345DB7" w:rsidRDefault="00345DB7" w:rsidP="00776689">
      <w:pPr>
        <w:pStyle w:val="Default"/>
        <w:spacing w:after="18"/>
        <w:rPr>
          <w:rFonts w:ascii="Aptos" w:eastAsia="Aptos" w:hAnsi="Aptos" w:cs="Aptos"/>
          <w:color w:val="auto"/>
          <w:sz w:val="28"/>
          <w:szCs w:val="28"/>
          <w:lang w:eastAsia="ja-JP"/>
        </w:rPr>
      </w:pPr>
      <w:r w:rsidRPr="00345DB7">
        <w:rPr>
          <w:rFonts w:ascii="Aptos" w:eastAsia="Aptos" w:hAnsi="Aptos" w:cs="Aptos"/>
          <w:b/>
          <w:color w:val="auto"/>
          <w:sz w:val="28"/>
          <w:szCs w:val="28"/>
          <w:lang w:eastAsia="ja-JP"/>
        </w:rPr>
        <w:t>Capital Healthcare Planning</w:t>
      </w:r>
    </w:p>
    <w:p w14:paraId="6463D851" w14:textId="77777777" w:rsidR="00345DB7" w:rsidRDefault="00345DB7" w:rsidP="00776689">
      <w:pPr>
        <w:pStyle w:val="Default"/>
        <w:spacing w:after="18"/>
        <w:rPr>
          <w:rFonts w:ascii="Aptos" w:hAnsi="Aptos" w:cstheme="minorHAnsi"/>
        </w:rPr>
      </w:pPr>
    </w:p>
    <w:bookmarkEnd w:id="0"/>
    <w:p w14:paraId="7C7AFF96" w14:textId="77777777" w:rsidR="00F47CB7" w:rsidRPr="00F47CB7" w:rsidRDefault="00F47CB7" w:rsidP="00F47CB7">
      <w:pPr>
        <w:jc w:val="both"/>
        <w:rPr>
          <w:rFonts w:ascii="Aptos" w:hAnsi="Aptos"/>
        </w:rPr>
      </w:pPr>
      <w:r w:rsidRPr="00F47CB7">
        <w:rPr>
          <w:rFonts w:ascii="Aptos" w:hAnsi="Aptos"/>
        </w:rPr>
        <w:t>Mark is a Principal at Capital Healthcare Planning.  He has more than 30 years of experience assisting healthcare clients, including hospitals and health systems, academic medical centers, physician groups, international healthcare operators and payers on a wide variety of strategic, financial, capital and operational issues. He specializes in developing practical, execution-focused solutions that align strategic planning, capital investment, and care delivery operations to achieve sustainable change. His background also includes executive leadership roles in international hospital development, physician practice management, and for-profit health system operations, giving him a unique perspective on how strategic plans succeed—or fail—at the point of implementation.</w:t>
      </w:r>
    </w:p>
    <w:p w14:paraId="15AC068B" w14:textId="77777777" w:rsidR="00F47CB7" w:rsidRPr="00F47CB7" w:rsidRDefault="00F47CB7" w:rsidP="00F47CB7">
      <w:pPr>
        <w:jc w:val="both"/>
        <w:rPr>
          <w:rFonts w:ascii="Aptos" w:hAnsi="Aptos"/>
        </w:rPr>
      </w:pPr>
    </w:p>
    <w:p w14:paraId="0383CF4D" w14:textId="77777777" w:rsidR="00F47CB7" w:rsidRPr="00F47CB7" w:rsidRDefault="00F47CB7" w:rsidP="00F47CB7">
      <w:pPr>
        <w:jc w:val="both"/>
        <w:rPr>
          <w:rFonts w:ascii="Aptos" w:hAnsi="Aptos"/>
        </w:rPr>
      </w:pPr>
      <w:r w:rsidRPr="00F47CB7">
        <w:rPr>
          <w:rFonts w:ascii="Aptos" w:hAnsi="Aptos"/>
        </w:rPr>
        <w:t>Mark is a Fellow with the American College of Healthcare Executives and is a frequent speaker at national and regional conferences on a variety of strategic issues.</w:t>
      </w:r>
    </w:p>
    <w:p w14:paraId="6965F3C0" w14:textId="3867AD95" w:rsidR="008979E2" w:rsidRPr="00F47CB7" w:rsidRDefault="008979E2" w:rsidP="00F47CB7">
      <w:pPr>
        <w:pStyle w:val="Default"/>
        <w:spacing w:after="18"/>
        <w:rPr>
          <w:rStyle w:val="norm1"/>
          <w:rFonts w:ascii="Aptos" w:hAnsi="Aptos" w:cs="Arial"/>
          <w:sz w:val="24"/>
          <w:szCs w:val="24"/>
        </w:rPr>
      </w:pPr>
    </w:p>
    <w:sectPr w:rsidR="008979E2" w:rsidRPr="00F47CB7" w:rsidSect="00F47CB7">
      <w:headerReference w:type="default" r:id="rId8"/>
      <w:footerReference w:type="default" r:id="rId9"/>
      <w:pgSz w:w="12240" w:h="15840"/>
      <w:pgMar w:top="17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8F29" w14:textId="77777777" w:rsidR="009D6D4E" w:rsidRDefault="009D6D4E" w:rsidP="0009001C">
      <w:r>
        <w:separator/>
      </w:r>
    </w:p>
  </w:endnote>
  <w:endnote w:type="continuationSeparator" w:id="0">
    <w:p w14:paraId="7722051C" w14:textId="77777777" w:rsidR="009D6D4E" w:rsidRDefault="009D6D4E" w:rsidP="0009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F48" w14:textId="0D1D4B95" w:rsidR="0009001C" w:rsidRDefault="00495590">
    <w:pPr>
      <w:pStyle w:val="Footer"/>
    </w:pPr>
    <w:r>
      <w:t>May 14, 2026</w:t>
    </w:r>
    <w:r w:rsidR="0009001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3A83" w14:textId="77777777" w:rsidR="009D6D4E" w:rsidRDefault="009D6D4E" w:rsidP="0009001C">
      <w:r>
        <w:separator/>
      </w:r>
    </w:p>
  </w:footnote>
  <w:footnote w:type="continuationSeparator" w:id="0">
    <w:p w14:paraId="6E61EF3D" w14:textId="77777777" w:rsidR="009D6D4E" w:rsidRDefault="009D6D4E" w:rsidP="0009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C3FC" w14:textId="5BA3E45F" w:rsidR="00495590" w:rsidRPr="00495590" w:rsidRDefault="00495590" w:rsidP="00495590">
    <w:pPr>
      <w:pStyle w:val="Header"/>
      <w:jc w:val="center"/>
      <w:rPr>
        <w:sz w:val="32"/>
        <w:szCs w:val="32"/>
      </w:rPr>
    </w:pPr>
    <w:r w:rsidRPr="00495590">
      <w:rPr>
        <w:sz w:val="32"/>
        <w:szCs w:val="32"/>
      </w:rPr>
      <w:t>NESHS 2026 Spring Conference Speaker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422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2DC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925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F357B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289934">
    <w:abstractNumId w:val="2"/>
  </w:num>
  <w:num w:numId="2" w16cid:durableId="160195268">
    <w:abstractNumId w:val="3"/>
  </w:num>
  <w:num w:numId="3" w16cid:durableId="1101293367">
    <w:abstractNumId w:val="0"/>
  </w:num>
  <w:num w:numId="4" w16cid:durableId="196642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CD"/>
    <w:rsid w:val="0004482C"/>
    <w:rsid w:val="00055B30"/>
    <w:rsid w:val="00085611"/>
    <w:rsid w:val="0009001C"/>
    <w:rsid w:val="0009264E"/>
    <w:rsid w:val="000F18F6"/>
    <w:rsid w:val="0012356C"/>
    <w:rsid w:val="00130E63"/>
    <w:rsid w:val="00157042"/>
    <w:rsid w:val="001A5951"/>
    <w:rsid w:val="001E14A0"/>
    <w:rsid w:val="001E489A"/>
    <w:rsid w:val="00252F29"/>
    <w:rsid w:val="002A336A"/>
    <w:rsid w:val="002B2ECD"/>
    <w:rsid w:val="002C427B"/>
    <w:rsid w:val="002E2168"/>
    <w:rsid w:val="002F0537"/>
    <w:rsid w:val="00345DB7"/>
    <w:rsid w:val="00367252"/>
    <w:rsid w:val="003B4CFC"/>
    <w:rsid w:val="004105AC"/>
    <w:rsid w:val="0043461F"/>
    <w:rsid w:val="00446FBB"/>
    <w:rsid w:val="00495590"/>
    <w:rsid w:val="004A2CB9"/>
    <w:rsid w:val="0051189C"/>
    <w:rsid w:val="0052272C"/>
    <w:rsid w:val="00541057"/>
    <w:rsid w:val="0054785E"/>
    <w:rsid w:val="00552445"/>
    <w:rsid w:val="005540C2"/>
    <w:rsid w:val="00563B6F"/>
    <w:rsid w:val="00573188"/>
    <w:rsid w:val="0059137A"/>
    <w:rsid w:val="00615ED3"/>
    <w:rsid w:val="00631113"/>
    <w:rsid w:val="00634A39"/>
    <w:rsid w:val="00642D06"/>
    <w:rsid w:val="00700707"/>
    <w:rsid w:val="00726AD4"/>
    <w:rsid w:val="00776689"/>
    <w:rsid w:val="007921DE"/>
    <w:rsid w:val="007C2CBF"/>
    <w:rsid w:val="00817C4D"/>
    <w:rsid w:val="008208FD"/>
    <w:rsid w:val="0084018E"/>
    <w:rsid w:val="008979E2"/>
    <w:rsid w:val="008D5412"/>
    <w:rsid w:val="0090169F"/>
    <w:rsid w:val="00916899"/>
    <w:rsid w:val="0097425F"/>
    <w:rsid w:val="009846F6"/>
    <w:rsid w:val="009B4B01"/>
    <w:rsid w:val="009D6D4E"/>
    <w:rsid w:val="009E022F"/>
    <w:rsid w:val="00A26861"/>
    <w:rsid w:val="00A31910"/>
    <w:rsid w:val="00A51197"/>
    <w:rsid w:val="00AD021C"/>
    <w:rsid w:val="00AD1684"/>
    <w:rsid w:val="00B07459"/>
    <w:rsid w:val="00B22CD1"/>
    <w:rsid w:val="00B63656"/>
    <w:rsid w:val="00BE1C7B"/>
    <w:rsid w:val="00BE3079"/>
    <w:rsid w:val="00BF1F9D"/>
    <w:rsid w:val="00C20969"/>
    <w:rsid w:val="00C830AA"/>
    <w:rsid w:val="00CA3FB9"/>
    <w:rsid w:val="00CC2890"/>
    <w:rsid w:val="00D5255B"/>
    <w:rsid w:val="00D77C19"/>
    <w:rsid w:val="00DF3750"/>
    <w:rsid w:val="00E10D21"/>
    <w:rsid w:val="00ED64FE"/>
    <w:rsid w:val="00F244BF"/>
    <w:rsid w:val="00F47CB7"/>
    <w:rsid w:val="00F63B5F"/>
    <w:rsid w:val="00FE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C9D13"/>
  <w15:docId w15:val="{23E3EE2D-4E5B-414C-8252-E96B9D00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1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1">
    <w:name w:val="norm1"/>
    <w:basedOn w:val="DefaultParagraphFont"/>
    <w:rsid w:val="002B2ECD"/>
    <w:rPr>
      <w:rFonts w:ascii="Georgia" w:hAnsi="Georgia" w:hint="default"/>
      <w:b w:val="0"/>
      <w:bCs w:val="0"/>
      <w:i w:val="0"/>
      <w:iCs w:val="0"/>
      <w:sz w:val="20"/>
      <w:szCs w:val="20"/>
    </w:rPr>
  </w:style>
  <w:style w:type="paragraph" w:styleId="BalloonText">
    <w:name w:val="Balloon Text"/>
    <w:basedOn w:val="Normal"/>
    <w:link w:val="BalloonTextChar"/>
    <w:rsid w:val="00615ED3"/>
    <w:rPr>
      <w:rFonts w:ascii="Tahoma" w:hAnsi="Tahoma" w:cs="Tahoma"/>
      <w:sz w:val="16"/>
      <w:szCs w:val="16"/>
    </w:rPr>
  </w:style>
  <w:style w:type="character" w:customStyle="1" w:styleId="BalloonTextChar">
    <w:name w:val="Balloon Text Char"/>
    <w:basedOn w:val="DefaultParagraphFont"/>
    <w:link w:val="BalloonText"/>
    <w:rsid w:val="00615ED3"/>
    <w:rPr>
      <w:rFonts w:ascii="Tahoma" w:hAnsi="Tahoma" w:cs="Tahoma"/>
      <w:sz w:val="16"/>
      <w:szCs w:val="16"/>
    </w:rPr>
  </w:style>
  <w:style w:type="paragraph" w:customStyle="1" w:styleId="Default">
    <w:name w:val="Default"/>
    <w:rsid w:val="00252F29"/>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09001C"/>
    <w:pPr>
      <w:tabs>
        <w:tab w:val="center" w:pos="4680"/>
        <w:tab w:val="right" w:pos="9360"/>
      </w:tabs>
    </w:pPr>
  </w:style>
  <w:style w:type="character" w:customStyle="1" w:styleId="HeaderChar">
    <w:name w:val="Header Char"/>
    <w:basedOn w:val="DefaultParagraphFont"/>
    <w:link w:val="Header"/>
    <w:rsid w:val="0009001C"/>
    <w:rPr>
      <w:sz w:val="24"/>
      <w:szCs w:val="24"/>
    </w:rPr>
  </w:style>
  <w:style w:type="paragraph" w:styleId="Footer">
    <w:name w:val="footer"/>
    <w:basedOn w:val="Normal"/>
    <w:link w:val="FooterChar"/>
    <w:unhideWhenUsed/>
    <w:rsid w:val="0009001C"/>
    <w:pPr>
      <w:tabs>
        <w:tab w:val="center" w:pos="4680"/>
        <w:tab w:val="right" w:pos="9360"/>
      </w:tabs>
    </w:pPr>
  </w:style>
  <w:style w:type="character" w:customStyle="1" w:styleId="FooterChar">
    <w:name w:val="Footer Char"/>
    <w:basedOn w:val="DefaultParagraphFont"/>
    <w:link w:val="Footer"/>
    <w:rsid w:val="00090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859</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Lindsay Allen, RN, MSN received her Bachelor of Science in Nursing and her Master of Science in Nursing, specializing in Health Care Systems from The University of North Carolina at Chapel Hill</vt:lpstr>
    </vt:vector>
  </TitlesOfParts>
  <Company>Partners HealthCare Systems</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 Allen, RN, MSN received her Bachelor of Science in Nursing and her Master of Science in Nursing, specializing in Health Care Systems from The University of North Carolina at Chapel Hill</dc:title>
  <dc:creator>Partners Information Systems</dc:creator>
  <cp:lastModifiedBy>Deborah Fiumedora</cp:lastModifiedBy>
  <cp:revision>4</cp:revision>
  <cp:lastPrinted>2014-10-20T16:35:00Z</cp:lastPrinted>
  <dcterms:created xsi:type="dcterms:W3CDTF">2026-02-16T18:12:00Z</dcterms:created>
  <dcterms:modified xsi:type="dcterms:W3CDTF">2026-02-16T18:16:00Z</dcterms:modified>
</cp:coreProperties>
</file>